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Roberto Fiesco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Photomaton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Péplum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Club Amazonas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Par-courts Gay </w:t>
      </w:r>
      <w:r w:rsidDel="00000000" w:rsidR="00000000" w:rsidRPr="00000000">
        <w:rPr>
          <w:sz w:val="24"/>
          <w:szCs w:val="24"/>
          <w:rtl w:val="0"/>
        </w:rPr>
        <w:t xml:space="preserve">Volume 5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Fisuras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Trémulo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Estatuas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Quebranto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Boys on Film 5: Candy Boy </w:t>
      </w:r>
      <w:r w:rsidDel="00000000" w:rsidR="00000000" w:rsidRPr="00000000">
        <w:rPr>
          <w:sz w:val="24"/>
          <w:szCs w:val="24"/>
          <w:rtl w:val="0"/>
        </w:rPr>
        <w:t xml:space="preserve">(Segmento "David")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transformación del cine en música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Paloma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David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Arrobo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Extravío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Actos impuros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Caer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