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José Ramón Mikelajáuregui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historia en la mirada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Mar adentro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Planeta Siqueiros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En cuestión de amores hay sol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Sin motivo aparente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Para subir al cielo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