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spacing w:line="360" w:lineRule="auto"/>
        <w:contextualSpacing w:val="0"/>
        <w:jc w:val="center"/>
        <w:rPr>
          <w:rFonts w:ascii="Arial" w:cs="Arial" w:eastAsia="Arial" w:hAnsi="Arial"/>
          <w:b w:val="1"/>
        </w:rPr>
      </w:pPr>
      <w:r w:rsidDel="00000000" w:rsidR="00000000" w:rsidRPr="00000000">
        <w:rPr>
          <w:rFonts w:ascii="Arial" w:cs="Arial" w:eastAsia="Arial" w:hAnsi="Arial"/>
          <w:b w:val="1"/>
          <w:rtl w:val="0"/>
        </w:rPr>
        <w:t xml:space="preserve">David Pablos</w:t>
      </w:r>
    </w:p>
    <w:p w:rsidR="00000000" w:rsidDel="00000000" w:rsidP="00000000" w:rsidRDefault="00000000" w:rsidRPr="00000000" w14:paraId="00000001">
      <w:pPr>
        <w:widowControl w:val="0"/>
        <w:spacing w:line="360" w:lineRule="auto"/>
        <w:contextualSpacing w:val="0"/>
        <w:jc w:val="both"/>
        <w:rPr>
          <w:rFonts w:ascii="Arial" w:cs="Arial" w:eastAsia="Arial" w:hAnsi="Arial"/>
        </w:rPr>
      </w:pPr>
      <w:bookmarkStart w:colFirst="0" w:colLast="0" w:name="_gjdgxs" w:id="0"/>
      <w:bookmarkEnd w:id="0"/>
      <w:r w:rsidDel="00000000" w:rsidR="00000000" w:rsidRPr="00000000">
        <w:rPr>
          <w:rtl w:val="0"/>
        </w:rPr>
      </w:r>
    </w:p>
    <w:p w:rsidR="00000000" w:rsidDel="00000000" w:rsidP="00000000" w:rsidRDefault="00000000" w:rsidRPr="00000000" w14:paraId="00000002">
      <w:pPr>
        <w:widowControl w:val="0"/>
        <w:spacing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Es egresado del Centro de Capacitación Cinematográfica, donde se tituló con la película </w:t>
      </w:r>
      <w:r w:rsidDel="00000000" w:rsidR="00000000" w:rsidRPr="00000000">
        <w:rPr>
          <w:rFonts w:ascii="Arial" w:cs="Arial" w:eastAsia="Arial" w:hAnsi="Arial"/>
          <w:b w:val="1"/>
          <w:i w:val="1"/>
          <w:rtl w:val="0"/>
        </w:rPr>
        <w:t xml:space="preserve">La canción de los niños muertos </w:t>
      </w:r>
      <w:r w:rsidDel="00000000" w:rsidR="00000000" w:rsidRPr="00000000">
        <w:rPr>
          <w:rFonts w:ascii="Arial" w:cs="Arial" w:eastAsia="Arial" w:hAnsi="Arial"/>
          <w:rtl w:val="0"/>
        </w:rPr>
        <w:t xml:space="preserve">(2008)</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ganadora de más de diez premios internacionales y seleccionada en prestigiosos festivales de cine como Cannes y San Sebastián, entre otros. En el año 2010 recibe el Premio Ariel a “Mejor Cortometraje”. </w:t>
      </w:r>
    </w:p>
    <w:p w:rsidR="00000000" w:rsidDel="00000000" w:rsidP="00000000" w:rsidRDefault="00000000" w:rsidRPr="00000000" w14:paraId="00000003">
      <w:pPr>
        <w:widowControl w:val="0"/>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4">
      <w:pPr>
        <w:widowControl w:val="0"/>
        <w:spacing w:line="360" w:lineRule="auto"/>
        <w:ind w:left="0" w:firstLine="0"/>
        <w:contextualSpacing w:val="0"/>
        <w:jc w:val="both"/>
        <w:rPr>
          <w:rFonts w:ascii="Arial" w:cs="Arial" w:eastAsia="Arial" w:hAnsi="Arial"/>
        </w:rPr>
      </w:pPr>
      <w:r w:rsidDel="00000000" w:rsidR="00000000" w:rsidRPr="00000000">
        <w:rPr>
          <w:rFonts w:ascii="Arial" w:cs="Arial" w:eastAsia="Arial" w:hAnsi="Arial"/>
          <w:rtl w:val="0"/>
        </w:rPr>
        <w:t xml:space="preserve">Cursó estudios de maestría en una de las universidades más importantes y reconocidas de Estados Unidos – Columbia University (en la ciudad de Nueva York, E.U.A.) – en donde se especializó en dirección y guionismo. Para realizar dicha maestría recibió el apoyo de la prestigiosa beca FULBRIGHT. </w:t>
      </w:r>
    </w:p>
    <w:p w:rsidR="00000000" w:rsidDel="00000000" w:rsidP="00000000" w:rsidRDefault="00000000" w:rsidRPr="00000000" w14:paraId="00000005">
      <w:pPr>
        <w:widowControl w:val="0"/>
        <w:spacing w:line="360" w:lineRule="auto"/>
        <w:ind w:firstLine="72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line="360" w:lineRule="auto"/>
        <w:ind w:left="0" w:firstLine="0"/>
        <w:contextualSpacing w:val="0"/>
        <w:jc w:val="both"/>
        <w:rPr>
          <w:rFonts w:ascii="Arial" w:cs="Arial" w:eastAsia="Arial" w:hAnsi="Arial"/>
        </w:rPr>
      </w:pPr>
      <w:r w:rsidDel="00000000" w:rsidR="00000000" w:rsidRPr="00000000">
        <w:rPr>
          <w:rFonts w:ascii="Arial" w:cs="Arial" w:eastAsia="Arial" w:hAnsi="Arial"/>
          <w:rtl w:val="0"/>
        </w:rPr>
        <w:t xml:space="preserve">Su película documental </w:t>
      </w:r>
      <w:r w:rsidDel="00000000" w:rsidR="00000000" w:rsidRPr="00000000">
        <w:rPr>
          <w:rFonts w:ascii="Arial" w:cs="Arial" w:eastAsia="Arial" w:hAnsi="Arial"/>
          <w:b w:val="1"/>
          <w:i w:val="1"/>
          <w:rtl w:val="0"/>
        </w:rPr>
        <w:t xml:space="preserve">Una frontera, todas las fronteras</w:t>
      </w:r>
      <w:r w:rsidDel="00000000" w:rsidR="00000000" w:rsidRPr="00000000">
        <w:rPr>
          <w:rFonts w:ascii="Arial" w:cs="Arial" w:eastAsia="Arial" w:hAnsi="Arial"/>
          <w:rtl w:val="0"/>
        </w:rPr>
        <w:t xml:space="preserve"> (2010) se estrenó en el renombrado IDFA (International Documentary Film Festival Amsterdam), en la sección oficial de competencia, en el año 2010. </w:t>
      </w:r>
    </w:p>
    <w:p w:rsidR="00000000" w:rsidDel="00000000" w:rsidP="00000000" w:rsidRDefault="00000000" w:rsidRPr="00000000" w14:paraId="00000007">
      <w:pPr>
        <w:spacing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line="360" w:lineRule="auto"/>
        <w:ind w:left="0" w:firstLine="0"/>
        <w:contextualSpacing w:val="0"/>
        <w:jc w:val="both"/>
        <w:rPr>
          <w:rFonts w:ascii="Arial" w:cs="Arial" w:eastAsia="Arial" w:hAnsi="Arial"/>
        </w:rPr>
      </w:pPr>
      <w:r w:rsidDel="00000000" w:rsidR="00000000" w:rsidRPr="00000000">
        <w:rPr>
          <w:rFonts w:ascii="Arial" w:cs="Arial" w:eastAsia="Arial" w:hAnsi="Arial"/>
          <w:rtl w:val="0"/>
        </w:rPr>
        <w:t xml:space="preserve">En el 2013 su primer largometraje de ficción,</w:t>
      </w:r>
      <w:r w:rsidDel="00000000" w:rsidR="00000000" w:rsidRPr="00000000">
        <w:rPr>
          <w:rFonts w:ascii="Arial" w:cs="Arial" w:eastAsia="Arial" w:hAnsi="Arial"/>
          <w:b w:val="1"/>
          <w:i w:val="1"/>
          <w:rtl w:val="0"/>
        </w:rPr>
        <w:t xml:space="preserve"> La vida después</w:t>
      </w:r>
      <w:r w:rsidDel="00000000" w:rsidR="00000000" w:rsidRPr="00000000">
        <w:rPr>
          <w:rFonts w:ascii="Arial" w:cs="Arial" w:eastAsia="Arial" w:hAnsi="Arial"/>
          <w:rtl w:val="0"/>
        </w:rPr>
        <w:t xml:space="preserve"> (2013), se estrenó en la 70 edición del Festival de Cine de Venecia (La Biennale Di Venezia) en Sección Oficial de Competencia. La película ha participado en más de cuarenta festivales de cine y ha recibido diversos premios. Este mismo año dirigió la serie de televisión “20 y más por el arte”, para el canal 22.  </w:t>
      </w:r>
    </w:p>
    <w:p w:rsidR="00000000" w:rsidDel="00000000" w:rsidP="00000000" w:rsidRDefault="00000000" w:rsidRPr="00000000" w14:paraId="00000009">
      <w:pPr>
        <w:spacing w:line="360" w:lineRule="auto"/>
        <w:ind w:firstLine="72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ind w:left="0" w:firstLine="0"/>
        <w:contextualSpacing w:val="0"/>
        <w:jc w:val="both"/>
        <w:rPr>
          <w:rFonts w:ascii="Arial" w:cs="Arial" w:eastAsia="Arial" w:hAnsi="Arial"/>
        </w:rPr>
      </w:pPr>
      <w:r w:rsidDel="00000000" w:rsidR="00000000" w:rsidRPr="00000000">
        <w:rPr>
          <w:rFonts w:ascii="Arial" w:cs="Arial" w:eastAsia="Arial" w:hAnsi="Arial"/>
          <w:rtl w:val="0"/>
        </w:rPr>
        <w:t xml:space="preserve">Su segundo largometraje de ficción, </w:t>
      </w:r>
      <w:r w:rsidDel="00000000" w:rsidR="00000000" w:rsidRPr="00000000">
        <w:rPr>
          <w:rFonts w:ascii="Arial" w:cs="Arial" w:eastAsia="Arial" w:hAnsi="Arial"/>
          <w:b w:val="1"/>
          <w:i w:val="1"/>
          <w:rtl w:val="0"/>
        </w:rPr>
        <w:t xml:space="preserve">Las elegidas </w:t>
      </w:r>
      <w:r w:rsidDel="00000000" w:rsidR="00000000" w:rsidRPr="00000000">
        <w:rPr>
          <w:rFonts w:ascii="Arial" w:cs="Arial" w:eastAsia="Arial" w:hAnsi="Arial"/>
          <w:rtl w:val="0"/>
        </w:rPr>
        <w:t xml:space="preserve">(2015), acreedor al importante apoyo CNC, en Francia, fue estrenado en el </w:t>
      </w:r>
      <w:r w:rsidDel="00000000" w:rsidR="00000000" w:rsidRPr="00000000">
        <w:rPr>
          <w:rFonts w:ascii="Arial" w:cs="Arial" w:eastAsia="Arial" w:hAnsi="Arial"/>
          <w:i w:val="1"/>
          <w:rtl w:val="0"/>
        </w:rPr>
        <w:t xml:space="preserve">Festival Internacional de Cine de Cannes</w:t>
      </w:r>
      <w:r w:rsidDel="00000000" w:rsidR="00000000" w:rsidRPr="00000000">
        <w:rPr>
          <w:rFonts w:ascii="Arial" w:cs="Arial" w:eastAsia="Arial" w:hAnsi="Arial"/>
          <w:rtl w:val="0"/>
        </w:rPr>
        <w:t xml:space="preserve">, en la sección </w:t>
      </w:r>
      <w:r w:rsidDel="00000000" w:rsidR="00000000" w:rsidRPr="00000000">
        <w:rPr>
          <w:rFonts w:ascii="Arial" w:cs="Arial" w:eastAsia="Arial" w:hAnsi="Arial"/>
          <w:i w:val="1"/>
          <w:rtl w:val="0"/>
        </w:rPr>
        <w:t xml:space="preserve">Un Certain Regard</w:t>
      </w:r>
      <w:r w:rsidDel="00000000" w:rsidR="00000000" w:rsidRPr="00000000">
        <w:rPr>
          <w:rFonts w:ascii="Arial" w:cs="Arial" w:eastAsia="Arial" w:hAnsi="Arial"/>
          <w:rtl w:val="0"/>
        </w:rPr>
        <w:t xml:space="preserve">, en el año 2015. La película ganó cinco Premios Ariel, incluyendo “Mejor Largometraje”, “Mejor Director” y “Mejor Guión”. </w:t>
      </w:r>
    </w:p>
    <w:p w:rsidR="00000000" w:rsidDel="00000000" w:rsidP="00000000" w:rsidRDefault="00000000" w:rsidRPr="00000000" w14:paraId="0000000B">
      <w:pPr>
        <w:spacing w:line="360" w:lineRule="auto"/>
        <w:ind w:firstLine="72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C">
      <w:pPr>
        <w:spacing w:line="360" w:lineRule="auto"/>
        <w:ind w:left="0" w:firstLine="0"/>
        <w:contextualSpacing w:val="0"/>
        <w:jc w:val="both"/>
        <w:rPr>
          <w:rFonts w:ascii="Arial" w:cs="Arial" w:eastAsia="Arial" w:hAnsi="Arial"/>
        </w:rPr>
      </w:pPr>
      <w:r w:rsidDel="00000000" w:rsidR="00000000" w:rsidRPr="00000000">
        <w:rPr>
          <w:rFonts w:ascii="Arial" w:cs="Arial" w:eastAsia="Arial" w:hAnsi="Arial"/>
          <w:rtl w:val="0"/>
        </w:rPr>
        <w:t xml:space="preserve">Fue becario de Jóvenes Creadores, del FONCA. Prepara la adaptación a la pantalla de la famosa novela de Roberto Bolaño, “Los detectives salvajes”, y dos proyectos nuevos de largometraje. Co-escribió la serie de televisión “Jai Alai” con el reconocido director de cine, Julio Medem. </w:t>
      </w:r>
    </w:p>
    <w:p w:rsidR="00000000" w:rsidDel="00000000" w:rsidP="00000000" w:rsidRDefault="00000000" w:rsidRPr="00000000" w14:paraId="0000000D">
      <w:pPr>
        <w:spacing w:line="360" w:lineRule="auto"/>
        <w:ind w:left="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E">
      <w:pPr>
        <w:spacing w:line="360" w:lineRule="auto"/>
        <w:ind w:left="0" w:firstLine="0"/>
        <w:contextualSpacing w:val="0"/>
        <w:jc w:val="center"/>
        <w:rPr>
          <w:rFonts w:ascii="Arial" w:cs="Arial" w:eastAsia="Arial" w:hAnsi="Arial"/>
          <w:b w:val="1"/>
        </w:rPr>
      </w:pPr>
      <w:r w:rsidDel="00000000" w:rsidR="00000000" w:rsidRPr="00000000">
        <w:rPr>
          <w:rFonts w:ascii="Arial" w:cs="Arial" w:eastAsia="Arial" w:hAnsi="Arial"/>
          <w:b w:val="1"/>
          <w:rtl w:val="0"/>
        </w:rPr>
        <w:t xml:space="preserve">Filmografía</w:t>
      </w:r>
    </w:p>
    <w:p w:rsidR="00000000" w:rsidDel="00000000" w:rsidP="00000000" w:rsidRDefault="00000000" w:rsidRPr="00000000" w14:paraId="0000000F">
      <w:pPr>
        <w:spacing w:line="360" w:lineRule="auto"/>
        <w:ind w:left="0" w:firstLine="0"/>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10">
      <w:pPr>
        <w:numPr>
          <w:ilvl w:val="0"/>
          <w:numId w:val="1"/>
        </w:numPr>
        <w:spacing w:line="360" w:lineRule="auto"/>
        <w:ind w:left="720" w:hanging="360"/>
        <w:contextualSpacing w:val="1"/>
        <w:jc w:val="both"/>
        <w:rPr>
          <w:rFonts w:ascii="Arial" w:cs="Arial" w:eastAsia="Arial" w:hAnsi="Arial"/>
          <w:u w:val="none"/>
        </w:rPr>
      </w:pPr>
      <w:r w:rsidDel="00000000" w:rsidR="00000000" w:rsidRPr="00000000">
        <w:rPr>
          <w:rFonts w:ascii="Arial" w:cs="Arial" w:eastAsia="Arial" w:hAnsi="Arial"/>
          <w:rtl w:val="0"/>
        </w:rPr>
        <w:t xml:space="preserve">2016 - </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Take It Out of Me</w:t>
      </w:r>
      <w:r w:rsidDel="00000000" w:rsidR="00000000" w:rsidRPr="00000000">
        <w:rPr>
          <w:rFonts w:ascii="Arial" w:cs="Arial" w:eastAsia="Arial" w:hAnsi="Arial"/>
          <w:rtl w:val="0"/>
        </w:rPr>
        <w:t xml:space="preserve"> (Cortometraje) </w:t>
      </w:r>
    </w:p>
    <w:p w:rsidR="00000000" w:rsidDel="00000000" w:rsidP="00000000" w:rsidRDefault="00000000" w:rsidRPr="00000000" w14:paraId="00000011">
      <w:pPr>
        <w:numPr>
          <w:ilvl w:val="0"/>
          <w:numId w:val="1"/>
        </w:numPr>
        <w:spacing w:line="360" w:lineRule="auto"/>
        <w:ind w:left="720" w:hanging="360"/>
        <w:contextualSpacing w:val="1"/>
        <w:jc w:val="both"/>
        <w:rPr>
          <w:rFonts w:ascii="Arial" w:cs="Arial" w:eastAsia="Arial" w:hAnsi="Arial"/>
          <w:u w:val="none"/>
        </w:rPr>
      </w:pPr>
      <w:r w:rsidDel="00000000" w:rsidR="00000000" w:rsidRPr="00000000">
        <w:rPr>
          <w:rFonts w:ascii="Arial" w:cs="Arial" w:eastAsia="Arial" w:hAnsi="Arial"/>
          <w:rtl w:val="0"/>
        </w:rPr>
        <w:t xml:space="preserve">2015 -  </w:t>
      </w:r>
      <w:r w:rsidDel="00000000" w:rsidR="00000000" w:rsidRPr="00000000">
        <w:rPr>
          <w:rFonts w:ascii="Arial" w:cs="Arial" w:eastAsia="Arial" w:hAnsi="Arial"/>
          <w:i w:val="1"/>
          <w:rtl w:val="0"/>
        </w:rPr>
        <w:t xml:space="preserve">La Pascualita </w:t>
      </w:r>
      <w:r w:rsidDel="00000000" w:rsidR="00000000" w:rsidRPr="00000000">
        <w:rPr>
          <w:rFonts w:ascii="Arial" w:cs="Arial" w:eastAsia="Arial" w:hAnsi="Arial"/>
          <w:rtl w:val="0"/>
        </w:rPr>
        <w:t xml:space="preserve">(Cortometraje) </w:t>
      </w:r>
    </w:p>
    <w:p w:rsidR="00000000" w:rsidDel="00000000" w:rsidP="00000000" w:rsidRDefault="00000000" w:rsidRPr="00000000" w14:paraId="00000012">
      <w:pPr>
        <w:numPr>
          <w:ilvl w:val="0"/>
          <w:numId w:val="1"/>
        </w:numPr>
        <w:spacing w:line="360" w:lineRule="auto"/>
        <w:ind w:left="720" w:hanging="360"/>
        <w:contextualSpacing w:val="1"/>
        <w:jc w:val="both"/>
        <w:rPr>
          <w:rFonts w:ascii="Arial" w:cs="Arial" w:eastAsia="Arial" w:hAnsi="Arial"/>
          <w:u w:val="none"/>
        </w:rPr>
      </w:pPr>
      <w:r w:rsidDel="00000000" w:rsidR="00000000" w:rsidRPr="00000000">
        <w:rPr>
          <w:rFonts w:ascii="Arial" w:cs="Arial" w:eastAsia="Arial" w:hAnsi="Arial"/>
          <w:rtl w:val="0"/>
        </w:rPr>
        <w:t xml:space="preserve">2015 - </w:t>
      </w:r>
      <w:r w:rsidDel="00000000" w:rsidR="00000000" w:rsidRPr="00000000">
        <w:rPr>
          <w:rFonts w:ascii="Arial" w:cs="Arial" w:eastAsia="Arial" w:hAnsi="Arial"/>
          <w:i w:val="1"/>
          <w:rtl w:val="0"/>
        </w:rPr>
        <w:t xml:space="preserve">Las elegidas </w:t>
      </w:r>
    </w:p>
    <w:p w:rsidR="00000000" w:rsidDel="00000000" w:rsidP="00000000" w:rsidRDefault="00000000" w:rsidRPr="00000000" w14:paraId="00000013">
      <w:pPr>
        <w:numPr>
          <w:ilvl w:val="0"/>
          <w:numId w:val="1"/>
        </w:numPr>
        <w:spacing w:line="360" w:lineRule="auto"/>
        <w:ind w:left="720" w:hanging="360"/>
        <w:contextualSpacing w:val="1"/>
        <w:jc w:val="both"/>
        <w:rPr>
          <w:rFonts w:ascii="Arial" w:cs="Arial" w:eastAsia="Arial" w:hAnsi="Arial"/>
          <w:u w:val="none"/>
        </w:rPr>
      </w:pPr>
      <w:r w:rsidDel="00000000" w:rsidR="00000000" w:rsidRPr="00000000">
        <w:rPr>
          <w:rFonts w:ascii="Arial" w:cs="Arial" w:eastAsia="Arial" w:hAnsi="Arial"/>
          <w:rtl w:val="0"/>
        </w:rPr>
        <w:t xml:space="preserve">2013 -  </w:t>
      </w:r>
      <w:r w:rsidDel="00000000" w:rsidR="00000000" w:rsidRPr="00000000">
        <w:rPr>
          <w:rFonts w:ascii="Arial" w:cs="Arial" w:eastAsia="Arial" w:hAnsi="Arial"/>
          <w:i w:val="1"/>
          <w:rtl w:val="0"/>
        </w:rPr>
        <w:t xml:space="preserve">La vida después</w:t>
      </w:r>
      <w:r w:rsidDel="00000000" w:rsidR="00000000" w:rsidRPr="00000000">
        <w:rPr>
          <w:rFonts w:ascii="Arial" w:cs="Arial" w:eastAsia="Arial" w:hAnsi="Arial"/>
          <w:rtl w:val="0"/>
        </w:rPr>
        <w:t xml:space="preserve"> </w:t>
      </w:r>
    </w:p>
    <w:p w:rsidR="00000000" w:rsidDel="00000000" w:rsidP="00000000" w:rsidRDefault="00000000" w:rsidRPr="00000000" w14:paraId="00000014">
      <w:pPr>
        <w:numPr>
          <w:ilvl w:val="0"/>
          <w:numId w:val="1"/>
        </w:numPr>
        <w:spacing w:line="360" w:lineRule="auto"/>
        <w:ind w:left="720" w:hanging="360"/>
        <w:contextualSpacing w:val="1"/>
        <w:jc w:val="both"/>
        <w:rPr>
          <w:rFonts w:ascii="Arial" w:cs="Arial" w:eastAsia="Arial" w:hAnsi="Arial"/>
          <w:u w:val="none"/>
        </w:rPr>
      </w:pPr>
      <w:r w:rsidDel="00000000" w:rsidR="00000000" w:rsidRPr="00000000">
        <w:rPr>
          <w:rFonts w:ascii="Arial" w:cs="Arial" w:eastAsia="Arial" w:hAnsi="Arial"/>
          <w:rtl w:val="0"/>
        </w:rPr>
        <w:t xml:space="preserve">2008 - </w:t>
      </w:r>
      <w:r w:rsidDel="00000000" w:rsidR="00000000" w:rsidRPr="00000000">
        <w:rPr>
          <w:rFonts w:ascii="Arial" w:cs="Arial" w:eastAsia="Arial" w:hAnsi="Arial"/>
          <w:i w:val="1"/>
          <w:rtl w:val="0"/>
        </w:rPr>
        <w:t xml:space="preserve">La canción de los niños muertos</w:t>
      </w:r>
      <w:r w:rsidDel="00000000" w:rsidR="00000000" w:rsidRPr="00000000">
        <w:rPr>
          <w:rFonts w:ascii="Arial" w:cs="Arial" w:eastAsia="Arial" w:hAnsi="Arial"/>
          <w:rtl w:val="0"/>
        </w:rPr>
        <w:t xml:space="preserve"> (Cortometraje) </w:t>
      </w:r>
    </w:p>
    <w:p w:rsidR="00000000" w:rsidDel="00000000" w:rsidP="00000000" w:rsidRDefault="00000000" w:rsidRPr="00000000" w14:paraId="00000015">
      <w:pPr>
        <w:numPr>
          <w:ilvl w:val="0"/>
          <w:numId w:val="1"/>
        </w:numPr>
        <w:spacing w:line="360" w:lineRule="auto"/>
        <w:ind w:left="720" w:hanging="360"/>
        <w:contextualSpacing w:val="1"/>
        <w:jc w:val="both"/>
        <w:rPr>
          <w:rFonts w:ascii="Arial" w:cs="Arial" w:eastAsia="Arial" w:hAnsi="Arial"/>
          <w:u w:val="none"/>
        </w:rPr>
      </w:pPr>
      <w:r w:rsidDel="00000000" w:rsidR="00000000" w:rsidRPr="00000000">
        <w:rPr>
          <w:rFonts w:ascii="Arial" w:cs="Arial" w:eastAsia="Arial" w:hAnsi="Arial"/>
          <w:rtl w:val="0"/>
        </w:rPr>
        <w:t xml:space="preserve">2007 - </w:t>
      </w:r>
      <w:r w:rsidDel="00000000" w:rsidR="00000000" w:rsidRPr="00000000">
        <w:rPr>
          <w:rFonts w:ascii="Arial" w:cs="Arial" w:eastAsia="Arial" w:hAnsi="Arial"/>
          <w:i w:val="1"/>
          <w:rtl w:val="0"/>
        </w:rPr>
        <w:t xml:space="preserve">El mundo al atardecer</w:t>
      </w:r>
      <w:r w:rsidDel="00000000" w:rsidR="00000000" w:rsidRPr="00000000">
        <w:rPr>
          <w:rFonts w:ascii="Arial" w:cs="Arial" w:eastAsia="Arial" w:hAnsi="Arial"/>
          <w:rtl w:val="0"/>
        </w:rPr>
        <w:t xml:space="preserve"> (Cortometraje)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245" w:hanging="360"/>
        <w:contextualSpacing w:val="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sectPr>
      <w:pgSz w:h="16840" w:w="1190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