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4"/>
          <w:szCs w:val="24"/>
        </w:rPr>
      </w:pPr>
      <w:r w:rsidDel="00000000" w:rsidR="00000000" w:rsidRPr="00000000">
        <w:rPr>
          <w:b w:val="1"/>
          <w:sz w:val="24"/>
          <w:szCs w:val="24"/>
          <w:rtl w:val="0"/>
        </w:rPr>
        <w:t xml:space="preserve">Rodrigo Plá</w:t>
      </w:r>
    </w:p>
    <w:p w:rsidR="00000000" w:rsidDel="00000000" w:rsidP="00000000" w:rsidRDefault="00000000" w:rsidRPr="00000000" w14:paraId="00000001">
      <w:pPr>
        <w:contextualSpacing w:val="0"/>
        <w:jc w:val="center"/>
        <w:rPr>
          <w:sz w:val="24"/>
          <w:szCs w:val="24"/>
        </w:rPr>
      </w:pPr>
      <w:r w:rsidDel="00000000" w:rsidR="00000000" w:rsidRPr="00000000">
        <w:rPr>
          <w:rtl w:val="0"/>
        </w:rPr>
      </w:r>
    </w:p>
    <w:p w:rsidR="00000000" w:rsidDel="00000000" w:rsidP="00000000" w:rsidRDefault="00000000" w:rsidRPr="00000000" w14:paraId="00000002">
      <w:pPr>
        <w:contextualSpacing w:val="0"/>
        <w:jc w:val="both"/>
        <w:rPr>
          <w:sz w:val="24"/>
          <w:szCs w:val="24"/>
        </w:rPr>
      </w:pPr>
      <w:r w:rsidDel="00000000" w:rsidR="00000000" w:rsidRPr="00000000">
        <w:rPr>
          <w:sz w:val="24"/>
          <w:szCs w:val="24"/>
          <w:rtl w:val="0"/>
        </w:rPr>
        <w:t xml:space="preserve">Nace en la frontera entre México y Uruguay. Estudia cine en el Centro de Capacitación Cinematográfica (CCC). Es director, guionista y productor de varias películas. Entre sus cortometrajes destacan </w:t>
      </w:r>
      <w:r w:rsidDel="00000000" w:rsidR="00000000" w:rsidRPr="00000000">
        <w:rPr>
          <w:b w:val="1"/>
          <w:i w:val="1"/>
          <w:sz w:val="24"/>
          <w:szCs w:val="24"/>
          <w:rtl w:val="0"/>
        </w:rPr>
        <w:t xml:space="preserve">Novia mía</w:t>
      </w:r>
      <w:r w:rsidDel="00000000" w:rsidR="00000000" w:rsidRPr="00000000">
        <w:rPr>
          <w:sz w:val="24"/>
          <w:szCs w:val="24"/>
          <w:rtl w:val="0"/>
        </w:rPr>
        <w:t xml:space="preserve"> (1995), </w:t>
      </w:r>
      <w:r w:rsidDel="00000000" w:rsidR="00000000" w:rsidRPr="00000000">
        <w:rPr>
          <w:b w:val="1"/>
          <w:i w:val="1"/>
          <w:sz w:val="24"/>
          <w:szCs w:val="24"/>
          <w:rtl w:val="0"/>
        </w:rPr>
        <w:t xml:space="preserve">El ojo en la nuca </w:t>
      </w:r>
      <w:r w:rsidDel="00000000" w:rsidR="00000000" w:rsidRPr="00000000">
        <w:rPr>
          <w:sz w:val="24"/>
          <w:szCs w:val="24"/>
          <w:rtl w:val="0"/>
        </w:rPr>
        <w:t xml:space="preserve">(2000) y </w:t>
      </w:r>
      <w:r w:rsidDel="00000000" w:rsidR="00000000" w:rsidRPr="00000000">
        <w:rPr>
          <w:b w:val="1"/>
          <w:i w:val="1"/>
          <w:sz w:val="24"/>
          <w:szCs w:val="24"/>
          <w:rtl w:val="0"/>
        </w:rPr>
        <w:t xml:space="preserve">30-30 </w:t>
      </w:r>
      <w:r w:rsidDel="00000000" w:rsidR="00000000" w:rsidRPr="00000000">
        <w:rPr>
          <w:sz w:val="24"/>
          <w:szCs w:val="24"/>
          <w:rtl w:val="0"/>
        </w:rPr>
        <w:t xml:space="preserve">(2010), éste último forma parte del largometraje colectivo </w:t>
      </w:r>
      <w:r w:rsidDel="00000000" w:rsidR="00000000" w:rsidRPr="00000000">
        <w:rPr>
          <w:b w:val="1"/>
          <w:i w:val="1"/>
          <w:sz w:val="24"/>
          <w:szCs w:val="24"/>
          <w:rtl w:val="0"/>
        </w:rPr>
        <w:t xml:space="preserve">Revolución</w:t>
      </w:r>
      <w:r w:rsidDel="00000000" w:rsidR="00000000" w:rsidRPr="00000000">
        <w:rPr>
          <w:sz w:val="24"/>
          <w:szCs w:val="24"/>
          <w:rtl w:val="0"/>
        </w:rPr>
        <w:t xml:space="preserve">, presentado en la Berlinale y en la Semana de la Crítica de Cannes. </w:t>
      </w:r>
    </w:p>
    <w:p w:rsidR="00000000" w:rsidDel="00000000" w:rsidP="00000000" w:rsidRDefault="00000000" w:rsidRPr="00000000" w14:paraId="00000003">
      <w:pPr>
        <w:contextualSpacing w:val="0"/>
        <w:jc w:val="both"/>
        <w:rPr>
          <w:sz w:val="24"/>
          <w:szCs w:val="24"/>
        </w:rPr>
      </w:pPr>
      <w:r w:rsidDel="00000000" w:rsidR="00000000" w:rsidRPr="00000000">
        <w:rPr>
          <w:rtl w:val="0"/>
        </w:rPr>
      </w:r>
    </w:p>
    <w:p w:rsidR="00000000" w:rsidDel="00000000" w:rsidP="00000000" w:rsidRDefault="00000000" w:rsidRPr="00000000" w14:paraId="00000004">
      <w:pPr>
        <w:contextualSpacing w:val="0"/>
        <w:jc w:val="both"/>
        <w:rPr>
          <w:sz w:val="24"/>
          <w:szCs w:val="24"/>
        </w:rPr>
      </w:pPr>
      <w:r w:rsidDel="00000000" w:rsidR="00000000" w:rsidRPr="00000000">
        <w:rPr>
          <w:sz w:val="24"/>
          <w:szCs w:val="24"/>
          <w:rtl w:val="0"/>
        </w:rPr>
        <w:t xml:space="preserve">Dirigió también los largometrajes </w:t>
      </w:r>
      <w:r w:rsidDel="00000000" w:rsidR="00000000" w:rsidRPr="00000000">
        <w:rPr>
          <w:b w:val="1"/>
          <w:i w:val="1"/>
          <w:sz w:val="24"/>
          <w:szCs w:val="24"/>
          <w:rtl w:val="0"/>
        </w:rPr>
        <w:t xml:space="preserve">La zona</w:t>
      </w:r>
      <w:r w:rsidDel="00000000" w:rsidR="00000000" w:rsidRPr="00000000">
        <w:rPr>
          <w:sz w:val="24"/>
          <w:szCs w:val="24"/>
          <w:rtl w:val="0"/>
        </w:rPr>
        <w:t xml:space="preserve"> (sección Giornata degli autori, Mostra de Venecia, 2007), </w:t>
      </w:r>
      <w:r w:rsidDel="00000000" w:rsidR="00000000" w:rsidRPr="00000000">
        <w:rPr>
          <w:b w:val="1"/>
          <w:i w:val="1"/>
          <w:sz w:val="24"/>
          <w:szCs w:val="24"/>
          <w:rtl w:val="0"/>
        </w:rPr>
        <w:t xml:space="preserve">Desierto adentro </w:t>
      </w:r>
      <w:r w:rsidDel="00000000" w:rsidR="00000000" w:rsidRPr="00000000">
        <w:rPr>
          <w:sz w:val="24"/>
          <w:szCs w:val="24"/>
          <w:rtl w:val="0"/>
        </w:rPr>
        <w:t xml:space="preserve">(film de clausura en la semana de la crítica de Cannes, 2008), </w:t>
      </w:r>
      <w:r w:rsidDel="00000000" w:rsidR="00000000" w:rsidRPr="00000000">
        <w:rPr>
          <w:b w:val="1"/>
          <w:i w:val="1"/>
          <w:sz w:val="24"/>
          <w:szCs w:val="24"/>
          <w:rtl w:val="0"/>
        </w:rPr>
        <w:t xml:space="preserve">La demora</w:t>
      </w:r>
      <w:r w:rsidDel="00000000" w:rsidR="00000000" w:rsidRPr="00000000">
        <w:rPr>
          <w:sz w:val="24"/>
          <w:szCs w:val="24"/>
          <w:rtl w:val="0"/>
        </w:rPr>
        <w:t xml:space="preserve"> (sección Forum, Berlinale, 2012) y </w:t>
      </w:r>
      <w:r w:rsidDel="00000000" w:rsidR="00000000" w:rsidRPr="00000000">
        <w:rPr>
          <w:b w:val="1"/>
          <w:i w:val="1"/>
          <w:sz w:val="24"/>
          <w:szCs w:val="24"/>
          <w:rtl w:val="0"/>
        </w:rPr>
        <w:t xml:space="preserve">Un monstruo de mil cabezas</w:t>
      </w:r>
      <w:r w:rsidDel="00000000" w:rsidR="00000000" w:rsidRPr="00000000">
        <w:rPr>
          <w:sz w:val="24"/>
          <w:szCs w:val="24"/>
          <w:rtl w:val="0"/>
        </w:rPr>
        <w:t xml:space="preserve"> (sección Orizzonti, Mostra de Venecia, 2015). </w:t>
      </w:r>
    </w:p>
    <w:p w:rsidR="00000000" w:rsidDel="00000000" w:rsidP="00000000" w:rsidRDefault="00000000" w:rsidRPr="00000000" w14:paraId="00000005">
      <w:pPr>
        <w:contextualSpacing w:val="0"/>
        <w:jc w:val="both"/>
        <w:rPr>
          <w:sz w:val="24"/>
          <w:szCs w:val="24"/>
        </w:rPr>
      </w:pPr>
      <w:r w:rsidDel="00000000" w:rsidR="00000000" w:rsidRPr="00000000">
        <w:rPr>
          <w:rtl w:val="0"/>
        </w:rPr>
      </w:r>
    </w:p>
    <w:p w:rsidR="00000000" w:rsidDel="00000000" w:rsidP="00000000" w:rsidRDefault="00000000" w:rsidRPr="00000000" w14:paraId="00000006">
      <w:pPr>
        <w:contextualSpacing w:val="0"/>
        <w:jc w:val="both"/>
        <w:rPr>
          <w:sz w:val="24"/>
          <w:szCs w:val="24"/>
        </w:rPr>
      </w:pPr>
      <w:r w:rsidDel="00000000" w:rsidR="00000000" w:rsidRPr="00000000">
        <w:rPr>
          <w:sz w:val="24"/>
          <w:szCs w:val="24"/>
          <w:rtl w:val="0"/>
        </w:rPr>
        <w:t xml:space="preserve">Sus películas han sido estrenadas comercialmente en diversos países y obtenido múltiples distinciones. Destacan el León del Futuro a la mejor Ópera Prima en la Mostra de Venecia, Italia (2007), el Premio de la Crítica Internacional (FIPRESCI) en el Festival de Cine de Toronto, Canadá (2007), el Oscar Estudiantil al Mejor Cortometraje Extranjero, USA (2001), el Ariel a Mejor Director otorgado por la AMACC, México (2013). Actualmente prepara su siguiente largometraje </w:t>
      </w:r>
      <w:r w:rsidDel="00000000" w:rsidR="00000000" w:rsidRPr="00000000">
        <w:rPr>
          <w:b w:val="1"/>
          <w:i w:val="1"/>
          <w:sz w:val="24"/>
          <w:szCs w:val="24"/>
          <w:rtl w:val="0"/>
        </w:rPr>
        <w:t xml:space="preserve">El otro Tom</w:t>
      </w:r>
      <w:r w:rsidDel="00000000" w:rsidR="00000000" w:rsidRPr="00000000">
        <w:rPr>
          <w:sz w:val="24"/>
          <w:szCs w:val="24"/>
          <w:rtl w:val="0"/>
        </w:rPr>
        <w:t xml:space="preserve">.</w:t>
      </w:r>
    </w:p>
    <w:p w:rsidR="00000000" w:rsidDel="00000000" w:rsidP="00000000" w:rsidRDefault="00000000" w:rsidRPr="00000000" w14:paraId="00000007">
      <w:pPr>
        <w:contextualSpacing w:val="0"/>
        <w:rPr>
          <w:sz w:val="24"/>
          <w:szCs w:val="24"/>
        </w:rPr>
      </w:pPr>
      <w:r w:rsidDel="00000000" w:rsidR="00000000" w:rsidRPr="00000000">
        <w:rPr>
          <w:rtl w:val="0"/>
        </w:rPr>
      </w:r>
    </w:p>
    <w:p w:rsidR="00000000" w:rsidDel="00000000" w:rsidP="00000000" w:rsidRDefault="00000000" w:rsidRPr="00000000" w14:paraId="00000008">
      <w:pPr>
        <w:contextualSpacing w:val="0"/>
        <w:rPr>
          <w:sz w:val="24"/>
          <w:szCs w:val="24"/>
        </w:rPr>
      </w:pPr>
      <w:r w:rsidDel="00000000" w:rsidR="00000000" w:rsidRPr="00000000">
        <w:rPr>
          <w:rtl w:val="0"/>
        </w:rPr>
      </w:r>
    </w:p>
    <w:p w:rsidR="00000000" w:rsidDel="00000000" w:rsidP="00000000" w:rsidRDefault="00000000" w:rsidRPr="00000000" w14:paraId="00000009">
      <w:pPr>
        <w:contextualSpacing w:val="0"/>
        <w:jc w:val="center"/>
        <w:rPr>
          <w:b w:val="1"/>
          <w:sz w:val="24"/>
          <w:szCs w:val="24"/>
        </w:rPr>
      </w:pPr>
      <w:r w:rsidDel="00000000" w:rsidR="00000000" w:rsidRPr="00000000">
        <w:rPr>
          <w:b w:val="1"/>
          <w:sz w:val="24"/>
          <w:szCs w:val="24"/>
          <w:rtl w:val="0"/>
        </w:rPr>
        <w:t xml:space="preserve">Filmografía</w:t>
      </w:r>
    </w:p>
    <w:p w:rsidR="00000000" w:rsidDel="00000000" w:rsidP="00000000" w:rsidRDefault="00000000" w:rsidRPr="00000000" w14:paraId="0000000A">
      <w:pPr>
        <w:contextualSpacing w:val="0"/>
        <w:jc w:val="center"/>
        <w:rPr>
          <w:b w:val="1"/>
          <w:sz w:val="24"/>
          <w:szCs w:val="24"/>
        </w:rPr>
      </w:pPr>
      <w:r w:rsidDel="00000000" w:rsidR="00000000" w:rsidRPr="00000000">
        <w:rPr>
          <w:rtl w:val="0"/>
        </w:rPr>
      </w:r>
    </w:p>
    <w:p w:rsidR="00000000" w:rsidDel="00000000" w:rsidP="00000000" w:rsidRDefault="00000000" w:rsidRPr="00000000" w14:paraId="0000000B">
      <w:pPr>
        <w:numPr>
          <w:ilvl w:val="0"/>
          <w:numId w:val="1"/>
        </w:numPr>
        <w:ind w:left="720" w:hanging="360"/>
        <w:contextualSpacing w:val="1"/>
        <w:rPr>
          <w:sz w:val="24"/>
          <w:szCs w:val="24"/>
          <w:u w:val="none"/>
        </w:rPr>
      </w:pPr>
      <w:r w:rsidDel="00000000" w:rsidR="00000000" w:rsidRPr="00000000">
        <w:rPr>
          <w:sz w:val="24"/>
          <w:szCs w:val="24"/>
          <w:rtl w:val="0"/>
        </w:rPr>
        <w:t xml:space="preserve">2015 - </w:t>
      </w:r>
      <w:r w:rsidDel="00000000" w:rsidR="00000000" w:rsidRPr="00000000">
        <w:rPr>
          <w:i w:val="1"/>
          <w:sz w:val="24"/>
          <w:szCs w:val="24"/>
          <w:rtl w:val="0"/>
        </w:rPr>
        <w:t xml:space="preserve">Un monstruo de mil cabezas </w:t>
      </w:r>
    </w:p>
    <w:p w:rsidR="00000000" w:rsidDel="00000000" w:rsidP="00000000" w:rsidRDefault="00000000" w:rsidRPr="00000000" w14:paraId="0000000C">
      <w:pPr>
        <w:numPr>
          <w:ilvl w:val="0"/>
          <w:numId w:val="1"/>
        </w:numPr>
        <w:ind w:left="720" w:hanging="360"/>
        <w:contextualSpacing w:val="1"/>
        <w:rPr>
          <w:sz w:val="24"/>
          <w:szCs w:val="24"/>
          <w:u w:val="none"/>
        </w:rPr>
      </w:pPr>
      <w:r w:rsidDel="00000000" w:rsidR="00000000" w:rsidRPr="00000000">
        <w:rPr>
          <w:sz w:val="24"/>
          <w:szCs w:val="24"/>
          <w:rtl w:val="0"/>
        </w:rPr>
        <w:t xml:space="preserve">2012 -  </w:t>
      </w:r>
      <w:r w:rsidDel="00000000" w:rsidR="00000000" w:rsidRPr="00000000">
        <w:rPr>
          <w:i w:val="1"/>
          <w:sz w:val="24"/>
          <w:szCs w:val="24"/>
          <w:rtl w:val="0"/>
        </w:rPr>
        <w:t xml:space="preserve">La demora </w:t>
      </w:r>
    </w:p>
    <w:p w:rsidR="00000000" w:rsidDel="00000000" w:rsidP="00000000" w:rsidRDefault="00000000" w:rsidRPr="00000000" w14:paraId="0000000D">
      <w:pPr>
        <w:numPr>
          <w:ilvl w:val="0"/>
          <w:numId w:val="1"/>
        </w:numPr>
        <w:ind w:left="720" w:hanging="360"/>
        <w:contextualSpacing w:val="1"/>
        <w:rPr>
          <w:sz w:val="24"/>
          <w:szCs w:val="24"/>
          <w:u w:val="none"/>
        </w:rPr>
      </w:pPr>
      <w:r w:rsidDel="00000000" w:rsidR="00000000" w:rsidRPr="00000000">
        <w:rPr>
          <w:sz w:val="24"/>
          <w:szCs w:val="24"/>
          <w:rtl w:val="0"/>
        </w:rPr>
        <w:t xml:space="preserve">2010 - </w:t>
      </w:r>
      <w:r w:rsidDel="00000000" w:rsidR="00000000" w:rsidRPr="00000000">
        <w:rPr>
          <w:i w:val="1"/>
          <w:sz w:val="24"/>
          <w:szCs w:val="24"/>
          <w:rtl w:val="0"/>
        </w:rPr>
        <w:t xml:space="preserve">Revolución</w:t>
      </w:r>
      <w:r w:rsidDel="00000000" w:rsidR="00000000" w:rsidRPr="00000000">
        <w:rPr>
          <w:sz w:val="24"/>
          <w:szCs w:val="24"/>
          <w:rtl w:val="0"/>
        </w:rPr>
        <w:t xml:space="preserve"> (Segmento </w:t>
      </w:r>
      <w:r w:rsidDel="00000000" w:rsidR="00000000" w:rsidRPr="00000000">
        <w:rPr>
          <w:i w:val="1"/>
          <w:sz w:val="24"/>
          <w:szCs w:val="24"/>
          <w:rtl w:val="0"/>
        </w:rPr>
        <w:t xml:space="preserve">30/30</w:t>
      </w:r>
      <w:r w:rsidDel="00000000" w:rsidR="00000000" w:rsidRPr="00000000">
        <w:rPr>
          <w:sz w:val="24"/>
          <w:szCs w:val="24"/>
          <w:rtl w:val="0"/>
        </w:rPr>
        <w:t xml:space="preserve">) </w:t>
      </w:r>
    </w:p>
    <w:p w:rsidR="00000000" w:rsidDel="00000000" w:rsidP="00000000" w:rsidRDefault="00000000" w:rsidRPr="00000000" w14:paraId="0000000E">
      <w:pPr>
        <w:numPr>
          <w:ilvl w:val="0"/>
          <w:numId w:val="1"/>
        </w:numPr>
        <w:ind w:left="720" w:hanging="360"/>
        <w:contextualSpacing w:val="1"/>
        <w:rPr>
          <w:sz w:val="24"/>
          <w:szCs w:val="24"/>
          <w:u w:val="none"/>
        </w:rPr>
      </w:pPr>
      <w:r w:rsidDel="00000000" w:rsidR="00000000" w:rsidRPr="00000000">
        <w:rPr>
          <w:sz w:val="24"/>
          <w:szCs w:val="24"/>
          <w:rtl w:val="0"/>
        </w:rPr>
        <w:t xml:space="preserve">2008 - </w:t>
      </w:r>
      <w:r w:rsidDel="00000000" w:rsidR="00000000" w:rsidRPr="00000000">
        <w:rPr>
          <w:i w:val="1"/>
          <w:sz w:val="24"/>
          <w:szCs w:val="24"/>
          <w:rtl w:val="0"/>
        </w:rPr>
        <w:t xml:space="preserve">Desierto adentro</w:t>
      </w:r>
      <w:r w:rsidDel="00000000" w:rsidR="00000000" w:rsidRPr="00000000">
        <w:rPr>
          <w:sz w:val="24"/>
          <w:szCs w:val="24"/>
          <w:rtl w:val="0"/>
        </w:rPr>
        <w:t xml:space="preserve"> </w:t>
      </w:r>
    </w:p>
    <w:p w:rsidR="00000000" w:rsidDel="00000000" w:rsidP="00000000" w:rsidRDefault="00000000" w:rsidRPr="00000000" w14:paraId="0000000F">
      <w:pPr>
        <w:numPr>
          <w:ilvl w:val="0"/>
          <w:numId w:val="1"/>
        </w:numPr>
        <w:ind w:left="720" w:hanging="360"/>
        <w:contextualSpacing w:val="1"/>
        <w:rPr>
          <w:sz w:val="24"/>
          <w:szCs w:val="24"/>
          <w:u w:val="none"/>
        </w:rPr>
      </w:pPr>
      <w:r w:rsidDel="00000000" w:rsidR="00000000" w:rsidRPr="00000000">
        <w:rPr>
          <w:sz w:val="24"/>
          <w:szCs w:val="24"/>
          <w:rtl w:val="0"/>
        </w:rPr>
        <w:t xml:space="preserve">2007 - </w:t>
      </w:r>
      <w:r w:rsidDel="00000000" w:rsidR="00000000" w:rsidRPr="00000000">
        <w:rPr>
          <w:i w:val="1"/>
          <w:sz w:val="24"/>
          <w:szCs w:val="24"/>
          <w:rtl w:val="0"/>
        </w:rPr>
        <w:t xml:space="preserve">La zona </w:t>
      </w:r>
    </w:p>
    <w:p w:rsidR="00000000" w:rsidDel="00000000" w:rsidP="00000000" w:rsidRDefault="00000000" w:rsidRPr="00000000" w14:paraId="00000010">
      <w:pPr>
        <w:numPr>
          <w:ilvl w:val="0"/>
          <w:numId w:val="1"/>
        </w:numPr>
        <w:ind w:left="720" w:hanging="360"/>
        <w:contextualSpacing w:val="1"/>
        <w:rPr>
          <w:sz w:val="24"/>
          <w:szCs w:val="24"/>
          <w:u w:val="none"/>
        </w:rPr>
      </w:pPr>
      <w:r w:rsidDel="00000000" w:rsidR="00000000" w:rsidRPr="00000000">
        <w:rPr>
          <w:sz w:val="24"/>
          <w:szCs w:val="24"/>
          <w:rtl w:val="0"/>
        </w:rPr>
        <w:t xml:space="preserve">2001 - </w:t>
      </w:r>
      <w:r w:rsidDel="00000000" w:rsidR="00000000" w:rsidRPr="00000000">
        <w:rPr>
          <w:i w:val="1"/>
          <w:sz w:val="24"/>
          <w:szCs w:val="24"/>
          <w:rtl w:val="0"/>
        </w:rPr>
        <w:t xml:space="preserve">El ojo en la nuca</w:t>
      </w:r>
      <w:r w:rsidDel="00000000" w:rsidR="00000000" w:rsidRPr="00000000">
        <w:rPr>
          <w:sz w:val="24"/>
          <w:szCs w:val="24"/>
          <w:rtl w:val="0"/>
        </w:rPr>
        <w:t xml:space="preserve"> (Cortometraje) </w:t>
      </w:r>
    </w:p>
    <w:p w:rsidR="00000000" w:rsidDel="00000000" w:rsidP="00000000" w:rsidRDefault="00000000" w:rsidRPr="00000000" w14:paraId="00000011">
      <w:pPr>
        <w:numPr>
          <w:ilvl w:val="0"/>
          <w:numId w:val="1"/>
        </w:numPr>
        <w:ind w:left="720" w:hanging="360"/>
        <w:contextualSpacing w:val="1"/>
        <w:rPr>
          <w:sz w:val="24"/>
          <w:szCs w:val="24"/>
          <w:u w:val="none"/>
        </w:rPr>
      </w:pPr>
      <w:r w:rsidDel="00000000" w:rsidR="00000000" w:rsidRPr="00000000">
        <w:rPr>
          <w:sz w:val="24"/>
          <w:szCs w:val="24"/>
          <w:rtl w:val="0"/>
        </w:rPr>
        <w:t xml:space="preserve">1996 - </w:t>
      </w:r>
      <w:r w:rsidDel="00000000" w:rsidR="00000000" w:rsidRPr="00000000">
        <w:rPr>
          <w:i w:val="1"/>
          <w:sz w:val="24"/>
          <w:szCs w:val="24"/>
          <w:rtl w:val="0"/>
        </w:rPr>
        <w:t xml:space="preserve">Novia mía</w:t>
      </w:r>
      <w:r w:rsidDel="00000000" w:rsidR="00000000" w:rsidRPr="00000000">
        <w:rPr>
          <w:sz w:val="24"/>
          <w:szCs w:val="24"/>
          <w:rtl w:val="0"/>
        </w:rPr>
        <w:t xml:space="preserve"> (Cortometraje)</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