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José Buil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2017 -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Los crímenes de Mar del Norte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fórmula del doctor Funes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2005 -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Manos libres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cometa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1996 -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balada de John O'Reilly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1996 -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línea paterna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1991 -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leyenda de una máscara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