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Maryse Sistach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2011 -</w:t>
      </w:r>
      <w:r w:rsidDel="00000000" w:rsidR="00000000" w:rsidRPr="00000000">
        <w:rPr>
          <w:i w:val="1"/>
          <w:sz w:val="24"/>
          <w:szCs w:val="24"/>
          <w:rtl w:val="0"/>
        </w:rPr>
        <w:t xml:space="preserve"> Lluvia de luna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brassier de Emma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niña en la piedra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Nadie te oye: Perfume de violetas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cometa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línea paterna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Anoche soñé contigo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1991 -</w:t>
      </w:r>
      <w:r w:rsidDel="00000000" w:rsidR="00000000" w:rsidRPr="00000000">
        <w:rPr>
          <w:i w:val="1"/>
          <w:sz w:val="24"/>
          <w:szCs w:val="24"/>
          <w:rtl w:val="0"/>
        </w:rPr>
        <w:t xml:space="preserve"> Los pasos de Ana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Conozco a los tres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¿Y si platicamos de agosto?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